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A. VSTUPNÍ </w:t>
            </w:r>
            <w:r w:rsidDel="00000000" w:rsidR="00000000" w:rsidRPr="00000000">
              <w:rPr>
                <w:b w:val="1"/>
                <w:rtl w:val="0"/>
              </w:rPr>
              <w:t xml:space="preserve">ČÁST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Název: Společenské vědy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Kód: </w:t>
            </w:r>
            <w:r w:rsidDel="00000000" w:rsidR="00000000" w:rsidRPr="00000000">
              <w:rPr>
                <w:rtl w:val="0"/>
              </w:rPr>
              <w:t xml:space="preserve">zatím nevyplňujte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Kategorie vzdělání: </w:t>
            </w:r>
            <w:r w:rsidDel="00000000" w:rsidR="00000000" w:rsidRPr="00000000">
              <w:rPr>
                <w:rtl w:val="0"/>
              </w:rPr>
              <w:t xml:space="preserve">78-42-M/08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 vyučovací jednotky: </w:t>
            </w:r>
            <w:r w:rsidDel="00000000" w:rsidR="00000000" w:rsidRPr="00000000">
              <w:rPr>
                <w:rtl w:val="0"/>
              </w:rPr>
              <w:t xml:space="preserve">předmět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Délka: </w:t>
            </w:r>
            <w:r w:rsidDel="00000000" w:rsidR="00000000" w:rsidRPr="00000000">
              <w:rPr>
                <w:rtl w:val="0"/>
              </w:rPr>
              <w:t xml:space="preserve">128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Platnost: </w:t>
            </w:r>
            <w:r w:rsidDel="00000000" w:rsidR="00000000" w:rsidRPr="00000000">
              <w:rPr>
                <w:rtl w:val="0"/>
              </w:rPr>
              <w:t xml:space="preserve">od 1. 9. 2025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Vstupní předpoklady: </w:t>
            </w:r>
          </w:p>
          <w:p w:rsidR="00000000" w:rsidDel="00000000" w:rsidP="00000000" w:rsidRDefault="00000000" w:rsidRPr="00000000" w14:paraId="0000000A">
            <w:pPr>
              <w:spacing w:after="240" w:before="240" w:line="256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  <w:t xml:space="preserve">Předpokládané znalosti předmětné problematiky Občanské výchovy dle RVP ZV.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56" w:lineRule="auto"/>
        <w:ind w:left="44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B. JÁDRO VYUČOVACÍ JEDNOTKY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Charakteristika:</w:t>
            </w:r>
          </w:p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/>
            </w:pPr>
            <w:r w:rsidDel="00000000" w:rsidR="00000000" w:rsidRPr="00000000">
              <w:rPr>
                <w:rtl w:val="0"/>
              </w:rPr>
              <w:t xml:space="preserve">Předmět Společenské vědy zahrnuje několik vědních disciplín. Zabývá se českým politickým systémem, představuje základní principy demokratických společností v kontrastu s totalitními.  Hlavní důraz je kladen na možnost participace žáků na politickém rozhodování a zapojení se do občanských aktivit.  Připravuje žáka na aktivní a zodpovědný život v demokratické společnosti a celoživotní učení a propojování s osobnostním rozvojem. Zprostředkovává vztah žáka k základním bodům českého právního systému, z hlediska aktuálně platného práva. V předmětu získá žák znalosti a vědomosti o mezinárodních vztazích a organizacích, o filozofickém pohledu na svět, o aktuálních etických a genderových problémech v lidském soužití. Žák je veden k tomu, aby aktivně diskutoval a zaujímal své stanovisko k probíraným tématům.</w:t>
            </w:r>
          </w:p>
          <w:p w:rsidR="00000000" w:rsidDel="00000000" w:rsidP="00000000" w:rsidRDefault="00000000" w:rsidRPr="00000000" w14:paraId="0000000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Očekávané výsledky učení a jejich indikátory: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after="240" w:before="240" w:line="257" w:lineRule="auto"/>
              <w:ind w:left="284" w:firstLine="0"/>
              <w:rPr/>
            </w:pPr>
            <w:hyperlink r:id="rId6">
              <w:r w:rsidDel="00000000" w:rsidR="00000000" w:rsidRPr="00000000">
                <w:rPr>
                  <w:rtl w:val="0"/>
                </w:rPr>
                <w:t xml:space="preserve">1.ro</w:t>
              </w:r>
            </w:hyperlink>
            <w:r w:rsidDel="00000000" w:rsidR="00000000" w:rsidRPr="00000000">
              <w:rPr>
                <w:rtl w:val="0"/>
              </w:rPr>
              <w:t xml:space="preserve">čník</w:t>
            </w:r>
          </w:p>
          <w:p w:rsidR="00000000" w:rsidDel="00000000" w:rsidP="00000000" w:rsidRDefault="00000000" w:rsidRPr="00000000" w14:paraId="00000012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Politologie (Politický systém České republiky)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vysvětlí a uplatňuje principy, hodnoty a projevy demokracie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orientuje se v politickém systému České republiky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vymezí předmět zájmu politologie a s porozuměním užívá její základní terminologii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rozliší postavení a pravomoci moci výkonné, zákonodárné a soudní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vysvětlí postavení a pravomoci orgánů státní správy a samosprávy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objasní na příkladech aktuálního dění funkci a význam politických stran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zaujímá aktivní postoj k politickému a společenskému dění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rozlišuje úrovně voleb v České republice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zaujímá odpovědné občanské postoje ve společnosti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charakterizuje vznik, vývoj a současnou podobu Ústavy ČR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charakterizuje základní lidská práva a svobody v Ústavě České republiky a Listině základních  práv a svobod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vysvětlí podstatu funkce veřejného ochránce práv (ombudsmana)</w:t>
            </w:r>
          </w:p>
          <w:p w:rsidR="00000000" w:rsidDel="00000000" w:rsidP="00000000" w:rsidRDefault="00000000" w:rsidRPr="00000000" w14:paraId="0000001F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2. ročník</w:t>
            </w:r>
          </w:p>
          <w:p w:rsidR="00000000" w:rsidDel="00000000" w:rsidP="00000000" w:rsidRDefault="00000000" w:rsidRPr="00000000" w14:paraId="00000020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Mezinárodní politika (OSN, NATO, EU) a globální problémy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popíše příklady mezinárodní integrace ČR a diskutuje o jejím významu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charakterizuje současné cíle EU, posoudí vliv občanů zemí sdružených v EU na její politiku,  priority a zajištění občanských práv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vysvětlí funkci a činnost OSN a NATO v reflexi současných mezinárodních konfliktů a možností  bezpečnostní záruky pro demokratický vývoj společnosti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popíše základní globální ekonomické a sociální problémy lidstva a objasní příčiny jejich vzniku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charakterizuje strukturu společnosti z různých úhlů pohledu (etnický, náboženský, ekonomický,  sociální...)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postihne setrvačnost i změny genderových rolí v minulosti i v současném světě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posoudí vliv mezinárodních vztahů na vnitřní politiku státu, politických stran a hnutí a dalších  subjektů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zaujímá kritické postoje k projevům politického radikalismu, extremismu a  terorismu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charakterizuje mezinárodní organizace chránící lidská práva</w:t>
            </w:r>
          </w:p>
          <w:p w:rsidR="00000000" w:rsidDel="00000000" w:rsidP="00000000" w:rsidRDefault="00000000" w:rsidRPr="00000000" w14:paraId="0000002A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3. ročník</w:t>
            </w:r>
          </w:p>
          <w:p w:rsidR="00000000" w:rsidDel="00000000" w:rsidP="00000000" w:rsidRDefault="00000000" w:rsidRPr="00000000" w14:paraId="0000002E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    Právo (právní odvětví: občanské, trestní, pracovní právo)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objasní rozdíly mezi soukromým a veřejným právem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přiřadí konkrétní situace k příslušným právním odvětvím a vyhledá možnosti jejich řešení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popíše soustavu soudů v ČR a vysvětlí předmět jejich činnosti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vysvětlí, kdy je člověk způsobilý k právním úkonům a má trestní odpovědnost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popíše, jaké závazky vyplývají z běžných smluv, na příkladu ukáže možné důsledky vyplývající z  neznalosti smlouvy včetně jejich všeobecných podmínek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 vysvětlí problematiku práva v oblasti duševního vlastnictví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popíše práva a povinnosti mezi dětmi a rodiči, mezi manželi; vysvětlí, kde může o této oblasti  hledat informace nebo získat pomoc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objasní postupy vhodného jednání v případech, dostane-li so do situace svědka nebo oběti  trestných činů/přestupků v oblasti násilí včetně šikany, vydírání, korupce apod.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vysvětlí na příkladech běžných životních situaci průběh občanského soudního řízení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vysvětlí práva a povinnosti zaměstnance a zaměstnavatele 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vysvětlí na konkrétním příkladu průběh trestního soudního řízení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charakterizuje oblast působnosti osob poskytujících právní služby (advokát, notář, exekutor)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prokáže porozumění textům právního či úředního charakteru, se kterým se dostává běžně do  kontaktu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vytvoří/vyplní úřední písemnost nezbytnou pro řešení konkrétní životní situace</w:t>
            </w:r>
          </w:p>
          <w:p w:rsidR="00000000" w:rsidDel="00000000" w:rsidP="00000000" w:rsidRDefault="00000000" w:rsidRPr="00000000" w14:paraId="0000003D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line="257" w:lineRule="auto"/>
              <w:ind w:left="0" w:right="851" w:firstLine="0"/>
              <w:rPr/>
            </w:pPr>
            <w:r w:rsidDel="00000000" w:rsidR="00000000" w:rsidRPr="00000000">
              <w:rPr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40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     Filozofie a etika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charakterizuje předmět zájmu filozofie a etiky (objasní, jakými otázkami se zabývá filozofie a  etika)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vysvětlí </w:t>
            </w:r>
            <w:r w:rsidDel="00000000" w:rsidR="00000000" w:rsidRPr="00000000">
              <w:rPr>
                <w:rtl w:val="0"/>
              </w:rPr>
              <w:t xml:space="preserve">význam a vliv (odkaz) vybraných myslitelů minulosti pro současný svět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vysvětlí </w:t>
            </w:r>
            <w:r w:rsidDel="00000000" w:rsidR="00000000" w:rsidRPr="00000000">
              <w:rPr>
                <w:rtl w:val="0"/>
              </w:rPr>
              <w:t xml:space="preserve">zodpovědnost každého člověka za své jednání, názory a postoje vůči ostatním lidem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/>
            </w:pPr>
            <w:r w:rsidDel="00000000" w:rsidR="00000000" w:rsidRPr="00000000">
              <w:rPr>
                <w:rtl w:val="0"/>
              </w:rPr>
              <w:t xml:space="preserve">představí </w:t>
            </w:r>
            <w:r w:rsidDel="00000000" w:rsidR="00000000" w:rsidRPr="00000000">
              <w:rPr>
                <w:rtl w:val="0"/>
              </w:rPr>
              <w:t xml:space="preserve">a v diskusi argumentačně obhajuje vlastní filozofické a etické přesvědčení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line="257" w:lineRule="auto"/>
              <w:ind w:right="85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ind w:left="2300" w:firstLine="0"/>
              <w:rPr>
                <w:rFonts w:ascii="Arial" w:cs="Arial" w:eastAsia="Arial" w:hAnsi="Arial"/>
                <w:sz w:val="19.920000076293945"/>
                <w:szCs w:val="19.92000007629394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after="240" w:before="240" w:line="256.8" w:lineRule="auto"/>
              <w:ind w:left="44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Podpora rozvoje klíčových kompetencí a základních gramotností: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učení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komunikační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osobnostní a sociální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 občanství a udržitelnosti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k řešení problémů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Kompetence kulturní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Kompetence digitální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60" w:line="256" w:lineRule="auto"/>
              <w:ind w:left="1940" w:right="10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256" w:lineRule="auto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Obsah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vzdělávání: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1.ročník</w:t>
            </w:r>
          </w:p>
          <w:p w:rsidR="00000000" w:rsidDel="00000000" w:rsidP="00000000" w:rsidRDefault="00000000" w:rsidRPr="00000000" w14:paraId="00000053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Politologie (Politický systém České republiky)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Občan a stát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Demokracie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Moc výkonná, zákonodárná a soudní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Ústava ČR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Politické strany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Volební systémy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Lidská práva</w:t>
            </w:r>
          </w:p>
          <w:p w:rsidR="00000000" w:rsidDel="00000000" w:rsidP="00000000" w:rsidRDefault="00000000" w:rsidRPr="00000000" w14:paraId="0000005B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2.ročník</w:t>
            </w:r>
          </w:p>
          <w:p w:rsidR="00000000" w:rsidDel="00000000" w:rsidP="00000000" w:rsidRDefault="00000000" w:rsidRPr="00000000" w14:paraId="0000005C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Mezinárodní politika (OSN, NATO, EU) a globální problémy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Mezinárodní vztahy a organizace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EU - vznik a instituce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OSN - vznik a instituce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NATO - vznik a instituce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Globalizace a globální problémy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Udržitelný rozvoj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Gender</w:t>
            </w:r>
          </w:p>
          <w:p w:rsidR="00000000" w:rsidDel="00000000" w:rsidP="00000000" w:rsidRDefault="00000000" w:rsidRPr="00000000" w14:paraId="00000064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   3. ročník</w:t>
            </w:r>
          </w:p>
          <w:p w:rsidR="00000000" w:rsidDel="00000000" w:rsidP="00000000" w:rsidRDefault="00000000" w:rsidRPr="00000000" w14:paraId="00000065">
            <w:pPr>
              <w:spacing w:after="240" w:before="240" w:line="257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    Právo (právní odvětví: občanské, trestní, pracovní právo)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Právo veřejné a soukromé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Právní norma a řád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Soustava soudů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Pracovní právo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Práva a povinnosti v pracovněprávním vztahu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Rodinné právo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Formy společného soužití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Vztahy mezi rodiči a dětmi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Smlouvy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Duševní vlastnictví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Dědické právo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Trestní právo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Trestní právo hmotné a procesní</w:t>
            </w:r>
          </w:p>
          <w:p w:rsidR="00000000" w:rsidDel="00000000" w:rsidP="00000000" w:rsidRDefault="00000000" w:rsidRPr="00000000" w14:paraId="00000073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4. ročník</w:t>
            </w:r>
          </w:p>
          <w:p w:rsidR="00000000" w:rsidDel="00000000" w:rsidP="00000000" w:rsidRDefault="00000000" w:rsidRPr="00000000" w14:paraId="00000074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    Filozofie a etika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Vznik filozofie a její základní otázky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Metody, přístupy a disciplíny filozofie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</w:pPr>
            <w:r w:rsidDel="00000000" w:rsidR="00000000" w:rsidRPr="00000000">
              <w:rPr>
                <w:rtl w:val="0"/>
              </w:rPr>
              <w:t xml:space="preserve">Významné filozofické směry od antiky po současnost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Morální normy a hodnoty</w:t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Etické otázky 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2"/>
              </w:numPr>
              <w:spacing w:line="257" w:lineRule="auto"/>
              <w:ind w:left="924" w:right="851" w:hanging="357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Profesní etika</w:t>
            </w:r>
          </w:p>
          <w:p w:rsidR="00000000" w:rsidDel="00000000" w:rsidP="00000000" w:rsidRDefault="00000000" w:rsidRPr="00000000" w14:paraId="0000007B">
            <w:pPr>
              <w:spacing w:line="257" w:lineRule="auto"/>
              <w:ind w:left="2300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Vzdělávací strategie: 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Dialog mezi učitelem a žáky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Řešení problémových úloh individuálně i ve skupině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Týmová práce 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Výklad s důrazem na teoretické základy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6" w:before="0" w:line="259" w:lineRule="auto"/>
              <w:ind w:left="860" w:right="1024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Podpora rozvoje prezentačních dovedností 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860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spacing w:after="240" w:before="240" w:line="256" w:lineRule="auto"/>
              <w:ind w:left="4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 VÝSTUPNÍ ČÁST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Způsob ověřování dosažených výsledků: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samostatná/skupinová tvůrčí práce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praktická ukázka/praktické předvedení řešení úlohy/problému/situace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4"/>
              </w:numPr>
              <w:spacing w:after="0" w:afterAutospacing="0" w:line="256.8" w:lineRule="auto"/>
              <w:ind w:left="720" w:right="1020" w:hanging="360"/>
              <w:rPr/>
            </w:pPr>
            <w:r w:rsidDel="00000000" w:rsidR="00000000" w:rsidRPr="00000000">
              <w:rPr>
                <w:rtl w:val="0"/>
              </w:rPr>
              <w:t xml:space="preserve">řešení (standardizovaných) písemných testových úloh, prověrky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720" w:right="851" w:hanging="360"/>
              <w:jc w:val="left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aktivita v hodinách a účast na </w:t>
            </w:r>
            <w:r w:rsidDel="00000000" w:rsidR="00000000" w:rsidRPr="00000000">
              <w:rPr>
                <w:rtl w:val="0"/>
              </w:rPr>
              <w:t xml:space="preserve">diskusích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spacing w:line="257" w:lineRule="auto"/>
              <w:ind w:left="567" w:right="85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Kritéria hodnocení: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Kritéria hodnocení jsou definována v Klasifikačním řádu.</w:t>
            </w:r>
          </w:p>
          <w:p w:rsidR="00000000" w:rsidDel="00000000" w:rsidP="00000000" w:rsidRDefault="00000000" w:rsidRPr="00000000" w14:paraId="0000008F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Hodnocení je kriteriální. </w:t>
            </w:r>
          </w:p>
          <w:p w:rsidR="00000000" w:rsidDel="00000000" w:rsidP="00000000" w:rsidRDefault="00000000" w:rsidRPr="00000000" w14:paraId="00000090">
            <w:pPr>
              <w:spacing w:after="240" w:before="240" w:line="257" w:lineRule="auto"/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Hodnotí se: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kompetence: dovednosti, znalosti, schopnosti a postoje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porozumění: porozumění komplexním situacím, porozumění vztahům a souvislostem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reflexe zkušenosti: reflexe vynaloženého úsilí, emočních a vztahových prožitků, postojů.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spacing w:after="240" w:before="240" w:line="25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Doporučená studijní literatura, odkazy na ilustrační zdroje: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Základy společenských věd, učebnice pro střední odborné školy, TAKTIK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Základy společenských věd, pracovní sešit pro střední odborné školy, TAKTIK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u w:val="single"/>
                  <w:shd w:fill="auto" w:val="clear"/>
                  <w:vertAlign w:val="baseline"/>
                  <w:rtl w:val="0"/>
                </w:rPr>
                <w:t xml:space="preserve">Google učebna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hanging="357"/>
              <w:jc w:val="left"/>
              <w:rPr>
                <w:rFonts w:ascii="Times New Roman" w:cs="Times New Roman" w:eastAsia="Times New Roman" w:hAnsi="Times New Roman"/>
              </w:rPr>
            </w:pP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LMS Moodle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71" w:right="102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A">
            <w:pPr>
              <w:spacing w:after="240" w:before="240"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Poznámky: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924" w:right="851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C">
      <w:pPr>
        <w:spacing w:after="240" w:line="256" w:lineRule="auto"/>
        <w:ind w:left="4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9D">
      <w:pPr>
        <w:spacing w:after="120" w:before="12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9E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7" w:w="11905" w:orient="portrait"/>
      <w:pgMar w:bottom="1418" w:top="1418" w:left="1418" w:right="1418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  <w:t xml:space="preserve">A09/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8"/>
        <w:tab w:val="right" w:leader="none" w:pos="9637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72"/>
      </w:tabs>
      <w:spacing w:line="288" w:lineRule="auto"/>
      <w:rPr>
        <w:rFonts w:ascii="Tahoma" w:cs="Tahoma" w:eastAsia="Tahoma" w:hAnsi="Tahoma"/>
        <w:color w:val="ff0000"/>
        <w:sz w:val="20"/>
        <w:szCs w:val="2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ŠVP 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Lyceum</w:t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ab/>
      <w:t xml:space="preserve">Svazek 2 – Učební osnovy Společenské vědy</w:t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23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30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7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4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51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9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6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73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806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8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after="12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</w:pPr>
    <w:rPr>
      <w:b w:val="1"/>
      <w:sz w:val="14"/>
      <w:szCs w:val="1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1..ro" TargetMode="External"/><Relationship Id="rId7" Type="http://schemas.openxmlformats.org/officeDocument/2006/relationships/hyperlink" Target="https://classroom.google.com/" TargetMode="External"/><Relationship Id="rId8" Type="http://schemas.openxmlformats.org/officeDocument/2006/relationships/hyperlink" Target="https://moodle.gykovy.cz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